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15" w:rsidRDefault="00047ECD">
      <w:pPr>
        <w:pStyle w:val="1"/>
        <w:ind w:left="62" w:right="486"/>
      </w:pPr>
      <w:r>
        <w:rPr>
          <w:noProof/>
        </w:rPr>
        <w:drawing>
          <wp:inline distT="0" distB="0" distL="0" distR="0">
            <wp:extent cx="9218930" cy="6647306"/>
            <wp:effectExtent l="0" t="0" r="1270" b="1270"/>
            <wp:docPr id="2" name="Рисунок 2" descr="C:\Users\User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930" cy="66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962">
        <w:lastRenderedPageBreak/>
        <w:t>П</w:t>
      </w:r>
      <w:r w:rsidR="007714A6">
        <w:t>ОЯСНИТЕЛЬНАЯ ЗАПИСКА</w:t>
      </w:r>
      <w:r w:rsidR="007714A6">
        <w:rPr>
          <w:b w:val="0"/>
        </w:rPr>
        <w:t xml:space="preserve"> </w:t>
      </w:r>
    </w:p>
    <w:p w:rsidR="00F85115" w:rsidRDefault="007714A6" w:rsidP="005922BC">
      <w:pPr>
        <w:spacing w:after="248" w:line="379" w:lineRule="auto"/>
        <w:ind w:left="-4" w:right="246"/>
        <w:jc w:val="both"/>
      </w:pPr>
      <w:r>
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</w:t>
      </w:r>
    </w:p>
    <w:p w:rsidR="00F85115" w:rsidRDefault="007714A6">
      <w:pPr>
        <w:spacing w:after="301"/>
        <w:ind w:left="-5" w:right="0"/>
      </w:pPr>
      <w:r>
        <w:rPr>
          <w:b/>
        </w:rPr>
        <w:t>Цели образовательно-коррекционной работы с учетом специфики учебного предмета:</w:t>
      </w:r>
      <w:r>
        <w:t xml:space="preserve"> </w:t>
      </w:r>
    </w:p>
    <w:p w:rsidR="00F85115" w:rsidRDefault="007714A6">
      <w:pPr>
        <w:spacing w:after="176" w:line="420" w:lineRule="auto"/>
        <w:ind w:left="-4" w:right="246"/>
      </w:pPr>
      <w:r>
        <w:t xml:space="preserve">Обучение, обогащение чувственного опыта через целенаправленное систематическое воздействие на различные анализаторы. </w:t>
      </w:r>
    </w:p>
    <w:p w:rsidR="00F85115" w:rsidRDefault="007714A6">
      <w:pPr>
        <w:ind w:left="-4" w:right="246"/>
      </w:pPr>
      <w:r>
        <w:t xml:space="preserve">Формирование целенаправленных произвольных действий с различными предметами и материалами. </w:t>
      </w:r>
    </w:p>
    <w:p w:rsidR="00F85115" w:rsidRDefault="007714A6">
      <w:pPr>
        <w:spacing w:after="301"/>
        <w:ind w:left="-5" w:right="0"/>
      </w:pPr>
      <w:r>
        <w:rPr>
          <w:b/>
        </w:rPr>
        <w:t>Общая характеристика учебного предмета:</w:t>
      </w:r>
      <w:r>
        <w:t xml:space="preserve"> </w:t>
      </w:r>
    </w:p>
    <w:p w:rsidR="00F85115" w:rsidRDefault="007714A6" w:rsidP="005922BC">
      <w:pPr>
        <w:spacing w:after="212" w:line="357" w:lineRule="auto"/>
        <w:ind w:left="-4" w:right="246"/>
        <w:jc w:val="both"/>
      </w:pPr>
      <w: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</w:t>
      </w:r>
      <w:r>
        <w:lastRenderedPageBreak/>
        <w:t>многих детей с ТМНР, достигших школьного возраста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F85115" w:rsidRDefault="007714A6" w:rsidP="005922BC">
      <w:pPr>
        <w:spacing w:after="301"/>
        <w:ind w:left="-5" w:right="0"/>
        <w:jc w:val="both"/>
      </w:pPr>
      <w:r>
        <w:rPr>
          <w:b/>
        </w:rPr>
        <w:t>Описание места учебного предмета, курса в учебном плане</w:t>
      </w:r>
      <w:r>
        <w:t xml:space="preserve"> </w:t>
      </w:r>
    </w:p>
    <w:p w:rsidR="00F85115" w:rsidRDefault="007714A6" w:rsidP="005922BC">
      <w:pPr>
        <w:spacing w:after="183" w:line="430" w:lineRule="auto"/>
        <w:ind w:left="-4" w:right="246"/>
        <w:jc w:val="both"/>
      </w:pPr>
      <w:r>
        <w:t xml:space="preserve">«Коррекционный курс» в учебном плане в Федеральном компоненте государственного стандарта коррекционный курс обозначен как самостоятельный предмет, что подчеркивает его особое значение в системе образования детей с ОВЗ. На его изучение в 5 классе отведено 68 часа, 2 час в неделю, 34 учебные недели. </w:t>
      </w:r>
    </w:p>
    <w:p w:rsidR="00F85115" w:rsidRDefault="007714A6">
      <w:pPr>
        <w:spacing w:after="3" w:line="547" w:lineRule="auto"/>
        <w:ind w:left="-5" w:right="4750"/>
      </w:pPr>
      <w:r>
        <w:rPr>
          <w:b/>
        </w:rPr>
        <w:t>Личностные и предметные результаты освоения   учебного предмета</w:t>
      </w:r>
      <w:r>
        <w:t xml:space="preserve"> </w:t>
      </w:r>
      <w:r>
        <w:rPr>
          <w:i/>
          <w:u w:val="single" w:color="000000"/>
        </w:rPr>
        <w:t>Физические характеристики персональной идентификации: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определяет свои внешние данные (цвет глаз, волос, рост и т.д.);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определяет состояние своего здоровья;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>Гендерная идентичность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определяет свою половую принадлежность (без обоснования);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lastRenderedPageBreak/>
        <w:t>Возрастная идентификация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определяет свою возрастную группу (ребенок, подросток, юноша); </w:t>
      </w:r>
    </w:p>
    <w:p w:rsidR="00F85115" w:rsidRDefault="007714A6" w:rsidP="005922BC">
      <w:pPr>
        <w:ind w:left="0" w:right="246" w:firstLine="0"/>
      </w:pPr>
      <w:r>
        <w:t xml:space="preserve">проявляет уважение к людям старшего возраста.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>«Уверенность в себе»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осознает, что может, а что ему пока не удается;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>«Чувства, желания, взгляды»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понимает эмоциональные состояния других людей;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понимает язык эмоций (позы, мимика, жесты и т.д.);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проявляет собственные чувства;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>«Социальные навыки»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умеет устанавливать и поддерживать контакты;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умеет кооперироваться и сотрудничать;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избегает конфликтных ситуаций;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lastRenderedPageBreak/>
        <w:t xml:space="preserve">пользуется речевыми и жестовыми формами взаимодействия для установления контактов, разрешения конфликтов;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использует элементарные формы речевого этикета;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принимает доброжелательные шутки в свой адрес; </w:t>
      </w:r>
    </w:p>
    <w:p w:rsidR="00F85115" w:rsidRDefault="007714A6">
      <w:pPr>
        <w:spacing w:after="246"/>
        <w:ind w:left="174" w:right="0"/>
      </w:pPr>
      <w:proofErr w:type="gramStart"/>
      <w:r>
        <w:t xml:space="preserve">охотно участвует в совместной деятельности (сюжетно-ролевых играх, инсценировках, хоровом пении, танцах и др., в </w:t>
      </w:r>
      <w:proofErr w:type="gramEnd"/>
    </w:p>
    <w:p w:rsidR="00F85115" w:rsidRDefault="007714A6">
      <w:pPr>
        <w:ind w:left="-4" w:right="246"/>
      </w:pPr>
      <w:proofErr w:type="gramStart"/>
      <w:r>
        <w:t>создании</w:t>
      </w:r>
      <w:proofErr w:type="gramEnd"/>
      <w:r>
        <w:t xml:space="preserve"> совместных панно, рисунков, аппликаций, конструкций и поделок и т. п.);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>Мотивационно – личностный блок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испытывает потребность в новых знаниях (на начальном уровне)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стремится помогать окружающим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>Биологический уровень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сообщает о дискомфорте, вызванном внешними факторами (температурный режим, освещение и. т.д.) </w:t>
      </w:r>
    </w:p>
    <w:p w:rsidR="00F85115" w:rsidRDefault="007714A6">
      <w:pPr>
        <w:numPr>
          <w:ilvl w:val="0"/>
          <w:numId w:val="1"/>
        </w:numPr>
        <w:spacing w:after="0" w:line="553" w:lineRule="auto"/>
        <w:ind w:right="246" w:hanging="168"/>
      </w:pPr>
      <w:r>
        <w:t xml:space="preserve">сообщает об изменениях в организме (заболевание, ограниченность некоторых функций и т.д.) </w:t>
      </w:r>
      <w:r>
        <w:rPr>
          <w:i/>
          <w:u w:val="single" w:color="000000"/>
        </w:rPr>
        <w:t>Осознает себя в следующих социальных ролях: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семейно–бытовых;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lastRenderedPageBreak/>
        <w:t>Развитие мотивов учебной деятельности: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проявляет мотивацию благополучия (желает заслужить одобрение, получить хорошие отметки);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>Ответственность за собственное здоровье, безопасность и жизнь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осознает, что определенные его действия несут опасность для него;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>Ответственность за собственные вещи</w:t>
      </w:r>
      <w:r>
        <w:t xml:space="preserve"> </w:t>
      </w:r>
    </w:p>
    <w:p w:rsidR="00F85115" w:rsidRDefault="007714A6">
      <w:pPr>
        <w:spacing w:after="0" w:line="550" w:lineRule="auto"/>
        <w:ind w:left="-14" w:right="246" w:firstLine="164"/>
      </w:pPr>
      <w:r>
        <w:t xml:space="preserve">осознает ответственность, связанную с сохранностью его вещей: одежды, игрушек, мебели в собственной комнате; </w:t>
      </w:r>
      <w:r>
        <w:rPr>
          <w:i/>
          <w:u w:val="single" w:color="000000"/>
        </w:rPr>
        <w:t>Экологическая ответственность</w:t>
      </w:r>
      <w:r>
        <w:t xml:space="preserve">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не мусорит на улице; </w:t>
      </w:r>
    </w:p>
    <w:p w:rsidR="00F85115" w:rsidRDefault="007714A6">
      <w:pPr>
        <w:numPr>
          <w:ilvl w:val="0"/>
          <w:numId w:val="1"/>
        </w:numPr>
        <w:ind w:right="246" w:hanging="168"/>
      </w:pPr>
      <w:r>
        <w:t xml:space="preserve">не ломает деревья;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>Формирование эстетических потребностей, ценностей, чувств:</w:t>
      </w:r>
      <w:r>
        <w:t xml:space="preserve"> </w:t>
      </w:r>
    </w:p>
    <w:p w:rsidR="00F85115" w:rsidRDefault="007714A6">
      <w:pPr>
        <w:numPr>
          <w:ilvl w:val="0"/>
          <w:numId w:val="1"/>
        </w:numPr>
        <w:spacing w:after="151" w:line="438" w:lineRule="auto"/>
        <w:ind w:right="246" w:hanging="168"/>
      </w:pPr>
      <w:r>
        <w:t xml:space="preserve">воспринимает и наблюдает за окружающими предметами и явлениями, рассматривает или прослушивает произведений искусства; </w:t>
      </w:r>
    </w:p>
    <w:p w:rsidR="00F85115" w:rsidRDefault="007714A6">
      <w:pPr>
        <w:spacing w:after="394"/>
        <w:ind w:left="-5" w:right="0"/>
      </w:pPr>
      <w:r>
        <w:rPr>
          <w:i/>
          <w:u w:val="single" w:color="000000"/>
        </w:rPr>
        <w:t xml:space="preserve">Развитие навыков сотрудничества </w:t>
      </w:r>
      <w:proofErr w:type="gramStart"/>
      <w:r>
        <w:rPr>
          <w:i/>
          <w:u w:val="single" w:color="000000"/>
        </w:rPr>
        <w:t>со</w:t>
      </w:r>
      <w:proofErr w:type="gramEnd"/>
      <w:r>
        <w:rPr>
          <w:i/>
          <w:u w:val="single" w:color="000000"/>
        </w:rPr>
        <w:t xml:space="preserve"> взрослыми и сверстниками:</w:t>
      </w:r>
      <w:r>
        <w:t xml:space="preserve"> </w:t>
      </w:r>
    </w:p>
    <w:p w:rsidR="00F85115" w:rsidRDefault="007714A6">
      <w:pPr>
        <w:numPr>
          <w:ilvl w:val="0"/>
          <w:numId w:val="1"/>
        </w:numPr>
        <w:spacing w:after="16" w:line="547" w:lineRule="auto"/>
        <w:ind w:right="246" w:hanging="168"/>
      </w:pPr>
      <w:r>
        <w:lastRenderedPageBreak/>
        <w:t xml:space="preserve">принимает участие в коллективных делах и играх; - принимать и оказывать помощь. </w:t>
      </w:r>
    </w:p>
    <w:p w:rsidR="00F85115" w:rsidRDefault="007714A6">
      <w:pPr>
        <w:pStyle w:val="1"/>
        <w:spacing w:after="402"/>
        <w:ind w:left="62" w:right="0"/>
      </w:pPr>
      <w:r>
        <w:t>ОСНОВНОЕ СОДЕРЖАНИЕ УЧЕБНОГО ПРЕДМЕТА</w:t>
      </w:r>
      <w:r>
        <w:rPr>
          <w:b w:val="0"/>
        </w:rPr>
        <w:t xml:space="preserve"> </w:t>
      </w:r>
    </w:p>
    <w:p w:rsidR="00F85115" w:rsidRDefault="007714A6">
      <w:pPr>
        <w:spacing w:after="391"/>
        <w:ind w:left="-5" w:right="0"/>
      </w:pPr>
      <w:r>
        <w:rPr>
          <w:b/>
        </w:rPr>
        <w:t xml:space="preserve">Содержание курса состоит из следующих разделов </w:t>
      </w:r>
    </w:p>
    <w:p w:rsidR="00F85115" w:rsidRDefault="007714A6">
      <w:pPr>
        <w:numPr>
          <w:ilvl w:val="0"/>
          <w:numId w:val="2"/>
        </w:numPr>
        <w:ind w:right="246" w:hanging="164"/>
      </w:pPr>
      <w:r>
        <w:t xml:space="preserve">Коррекция познавательных процессов </w:t>
      </w:r>
    </w:p>
    <w:p w:rsidR="00F85115" w:rsidRDefault="007714A6">
      <w:pPr>
        <w:numPr>
          <w:ilvl w:val="0"/>
          <w:numId w:val="2"/>
        </w:numPr>
        <w:spacing w:after="304"/>
        <w:ind w:right="246" w:hanging="164"/>
      </w:pPr>
      <w:r>
        <w:t xml:space="preserve">Развитие речи </w:t>
      </w:r>
    </w:p>
    <w:p w:rsidR="00F85115" w:rsidRDefault="007714A6">
      <w:pPr>
        <w:spacing w:after="0"/>
        <w:ind w:left="0" w:right="0" w:firstLine="0"/>
      </w:pPr>
      <w:r>
        <w:t xml:space="preserve"> </w:t>
      </w:r>
    </w:p>
    <w:p w:rsidR="00F85115" w:rsidRDefault="00F85115">
      <w:pPr>
        <w:sectPr w:rsidR="00F85115" w:rsidSect="005922BC">
          <w:headerReference w:type="even" r:id="rId9"/>
          <w:headerReference w:type="default" r:id="rId10"/>
          <w:headerReference w:type="first" r:id="rId11"/>
          <w:pgSz w:w="16836" w:h="11908" w:orient="landscape"/>
          <w:pgMar w:top="1135" w:right="1186" w:bottom="1158" w:left="1132" w:header="993" w:footer="720" w:gutter="0"/>
          <w:cols w:space="720"/>
        </w:sectPr>
      </w:pPr>
    </w:p>
    <w:p w:rsidR="00F85115" w:rsidRDefault="007714A6">
      <w:pPr>
        <w:spacing w:after="325"/>
        <w:ind w:left="0" w:right="0" w:firstLine="0"/>
      </w:pPr>
      <w:r>
        <w:lastRenderedPageBreak/>
        <w:t xml:space="preserve">                                    </w:t>
      </w:r>
      <w:r w:rsidR="005922BC">
        <w:t xml:space="preserve">                              </w:t>
      </w:r>
      <w:r>
        <w:rPr>
          <w:b/>
          <w:sz w:val="32"/>
        </w:rPr>
        <w:t>Календарно-тематическое планирование</w:t>
      </w:r>
      <w:r>
        <w:t xml:space="preserve"> </w:t>
      </w:r>
    </w:p>
    <w:p w:rsidR="00F85115" w:rsidRDefault="007714A6">
      <w:pPr>
        <w:spacing w:after="0"/>
        <w:ind w:left="3918" w:right="0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4880" w:type="dxa"/>
        <w:tblInd w:w="4" w:type="dxa"/>
        <w:tblCellMar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1008"/>
        <w:gridCol w:w="1088"/>
        <w:gridCol w:w="5132"/>
        <w:gridCol w:w="1104"/>
        <w:gridCol w:w="6548"/>
      </w:tblGrid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63"/>
              <w:ind w:left="4" w:right="0" w:firstLine="0"/>
            </w:pPr>
            <w:r>
              <w:t xml:space="preserve">№ п. </w:t>
            </w:r>
          </w:p>
          <w:p w:rsidR="00F85115" w:rsidRDefault="007714A6">
            <w:pPr>
              <w:spacing w:after="0"/>
              <w:ind w:left="4" w:right="0" w:firstLine="0"/>
            </w:pPr>
            <w:r>
              <w:t xml:space="preserve">п.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Дата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Тема урока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proofErr w:type="spellStart"/>
            <w:proofErr w:type="gramStart"/>
            <w:r>
              <w:t>Количе</w:t>
            </w:r>
            <w:proofErr w:type="spellEnd"/>
            <w:r>
              <w:t xml:space="preserve"> </w:t>
            </w:r>
            <w:proofErr w:type="spellStart"/>
            <w:r>
              <w:t>ство</w:t>
            </w:r>
            <w:proofErr w:type="spellEnd"/>
            <w:proofErr w:type="gramEnd"/>
            <w:r>
              <w:t xml:space="preserve"> часов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Характеристика основных видов учебной деятельности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proofErr w:type="gramStart"/>
            <w:r>
              <w:t>Дидактические</w:t>
            </w:r>
            <w:proofErr w:type="gramEnd"/>
            <w:r>
              <w:t xml:space="preserve"> игра «Волшебный мешочек».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Игра на развитие памяти «Гуляем по лесу».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129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69" w:firstLine="0"/>
              <w:jc w:val="both"/>
            </w:pPr>
            <w:r>
              <w:t xml:space="preserve">Концентрация внимания, </w:t>
            </w:r>
            <w:proofErr w:type="spellStart"/>
            <w:r>
              <w:t>саморегуляция</w:t>
            </w:r>
            <w:proofErr w:type="spellEnd"/>
            <w:r>
              <w:t xml:space="preserve"> и самоконтроль «Найди пару», «Найди, где спрятано», «Запретный номер».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29" w:line="300" w:lineRule="auto"/>
              <w:ind w:left="0" w:right="0" w:firstLine="0"/>
            </w:pPr>
            <w:r>
              <w:t xml:space="preserve">Увеличение объема внимания и кратковременной памяти. </w:t>
            </w:r>
          </w:p>
          <w:p w:rsidR="00F85115" w:rsidRDefault="007714A6">
            <w:pPr>
              <w:spacing w:after="0"/>
              <w:ind w:left="0" w:right="0" w:firstLine="0"/>
            </w:pPr>
            <w:r>
              <w:t xml:space="preserve">«Разведчики», «Запомни предметы»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1300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29" w:line="279" w:lineRule="auto"/>
              <w:ind w:left="0" w:right="708" w:firstLine="0"/>
              <w:jc w:val="both"/>
            </w:pPr>
            <w:r>
              <w:t xml:space="preserve">Тренировка объема, концентрации внимания, умения действовать по инструкции. «Определи Игрушку», </w:t>
            </w:r>
          </w:p>
          <w:p w:rsidR="00F85115" w:rsidRDefault="007714A6">
            <w:pPr>
              <w:spacing w:after="0"/>
              <w:ind w:left="0" w:right="0" w:firstLine="0"/>
            </w:pPr>
            <w:r>
              <w:t xml:space="preserve">«Путаница», «Корректурная проба».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248" w:firstLine="0"/>
              <w:jc w:val="both"/>
            </w:pPr>
            <w:r>
              <w:t xml:space="preserve">Упражнения на развитие мелкой моторики, внимания. Пальчиковые игры «Семья», «Замочек», «Заборчик».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lastRenderedPageBreak/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21" w:line="303" w:lineRule="auto"/>
              <w:ind w:left="0" w:right="0" w:firstLine="0"/>
              <w:jc w:val="both"/>
            </w:pPr>
            <w:r>
              <w:t xml:space="preserve">Упражнения на развитие восприятия величины. «Матрёшки», </w:t>
            </w:r>
          </w:p>
          <w:p w:rsidR="00F85115" w:rsidRDefault="007714A6">
            <w:pPr>
              <w:spacing w:after="0"/>
              <w:ind w:left="0" w:right="0" w:firstLine="0"/>
            </w:pPr>
            <w:r>
              <w:t xml:space="preserve">«Большие и маленькие ноги».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</w:tbl>
    <w:p w:rsidR="00F85115" w:rsidRDefault="00F85115">
      <w:pPr>
        <w:spacing w:after="0"/>
        <w:ind w:left="-1132" w:right="11862" w:firstLine="0"/>
      </w:pPr>
    </w:p>
    <w:tbl>
      <w:tblPr>
        <w:tblStyle w:val="TableGrid"/>
        <w:tblW w:w="14880" w:type="dxa"/>
        <w:tblInd w:w="4" w:type="dxa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008"/>
        <w:gridCol w:w="1088"/>
        <w:gridCol w:w="5132"/>
        <w:gridCol w:w="1104"/>
        <w:gridCol w:w="6548"/>
      </w:tblGrid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Артикуляционная речевая гимнастика «Заборчик», «Лопаточка».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proofErr w:type="spellStart"/>
            <w:r>
              <w:t>Логоритмические</w:t>
            </w:r>
            <w:proofErr w:type="spellEnd"/>
            <w:r>
              <w:t xml:space="preserve"> упражнения «Дождик», «Листья».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10.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456" w:firstLine="0"/>
              <w:jc w:val="both"/>
            </w:pPr>
            <w:r>
              <w:t xml:space="preserve">Развитие механической зрительной и слуховой памяти. «Запомни и найди», «Бессмысленные слова».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11.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Артикуляционная речевая гимнастика «Часики», «Качели».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12.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Развитие слухового внимания. Игра «Три медведя».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13.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>Развитие слухового внимания. Игра «</w:t>
            </w:r>
            <w:proofErr w:type="gramStart"/>
            <w:r>
              <w:t>Тихо-громко</w:t>
            </w:r>
            <w:proofErr w:type="gramEnd"/>
            <w:r>
              <w:t xml:space="preserve">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14.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436" w:firstLine="0"/>
              <w:jc w:val="both"/>
            </w:pPr>
            <w:r>
              <w:t xml:space="preserve">Логическое и понятийное мышление. «Бывает - не бывает», «Веселые ассоциации».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15.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Упражнения на развитие восприятия «Кто как кричит».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16.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Развитие слухового внимания. “Оркестр”, “Что звучит?”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17.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Развитие слухового внимания «Часовой».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18.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Установление причинно-следственных отношений. «Чей домик».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lastRenderedPageBreak/>
              <w:t xml:space="preserve">19.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76" w:firstLine="0"/>
              <w:jc w:val="both"/>
            </w:pPr>
            <w:r>
              <w:t xml:space="preserve">Обобщение и нахождение противоположностей. «Найди отличия», «Назови, что это», «Слова наоборот».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</w:tbl>
    <w:p w:rsidR="00F85115" w:rsidRDefault="00F85115">
      <w:pPr>
        <w:spacing w:after="0"/>
        <w:ind w:left="-1132" w:right="11862" w:firstLine="0"/>
      </w:pPr>
    </w:p>
    <w:tbl>
      <w:tblPr>
        <w:tblStyle w:val="TableGrid"/>
        <w:tblW w:w="14880" w:type="dxa"/>
        <w:tblInd w:w="4" w:type="dxa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008"/>
        <w:gridCol w:w="1088"/>
        <w:gridCol w:w="5132"/>
        <w:gridCol w:w="1104"/>
        <w:gridCol w:w="6548"/>
      </w:tblGrid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20.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29" w:line="300" w:lineRule="auto"/>
              <w:ind w:left="0" w:right="0" w:firstLine="0"/>
              <w:jc w:val="both"/>
            </w:pPr>
            <w:r>
              <w:t xml:space="preserve">Анализ, сравнение, классификация, обобщение. «Лишнее слово», </w:t>
            </w:r>
          </w:p>
          <w:p w:rsidR="00F85115" w:rsidRDefault="007714A6">
            <w:pPr>
              <w:spacing w:after="0"/>
              <w:ind w:left="0" w:right="0" w:firstLine="0"/>
            </w:pPr>
            <w:r>
              <w:t xml:space="preserve">«Продолжи ряд», «Разложи рисунки».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21.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Упражнения на развитие моторики, внимания «У жирафа».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22.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Упражнения на развитие восприятия «Дорисуй фигуры».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23.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Логопедические игры «Снегурочка и снеговик».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24.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Развитие воображения, восприятия. «Найди окошко для фигуры».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25.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804" w:firstLine="0"/>
            </w:pPr>
            <w:proofErr w:type="spellStart"/>
            <w:r>
              <w:t>Логоритмические</w:t>
            </w:r>
            <w:proofErr w:type="spellEnd"/>
            <w:r>
              <w:t xml:space="preserve"> упражнения «За грибами».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26.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Дидактические игры на развитие речи «Что бывает круглым?».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27.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Артикуляционная речевая гимнастика «Чашечка», «Вкусное варенье».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28.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60"/>
              <w:ind w:left="0" w:right="0" w:firstLine="0"/>
            </w:pPr>
            <w:r>
              <w:t xml:space="preserve">Развитие слухового внимания. </w:t>
            </w:r>
          </w:p>
          <w:p w:rsidR="00F85115" w:rsidRDefault="007714A6">
            <w:pPr>
              <w:spacing w:after="0"/>
              <w:ind w:left="0" w:right="0" w:firstLine="0"/>
            </w:pPr>
            <w:r>
              <w:t xml:space="preserve">“Определи, где звучит?”, “Кто хлопал?”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29.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Артикуляционная речевая гимнастика «Трубочка – желобок».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30.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Артикуляционная речевая гимнастика «Месим тесто», «Чашечка».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lastRenderedPageBreak/>
              <w:t xml:space="preserve">31.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Дидактические игры на развитие речи «Как говорит Оля?»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32.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Дидактические игры на развитие речи «Кто больше слов скажет?».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</w:tbl>
    <w:p w:rsidR="00F85115" w:rsidRDefault="00F85115">
      <w:pPr>
        <w:spacing w:after="0"/>
        <w:ind w:left="-1132" w:right="11862" w:firstLine="0"/>
      </w:pPr>
    </w:p>
    <w:tbl>
      <w:tblPr>
        <w:tblStyle w:val="TableGrid"/>
        <w:tblW w:w="14880" w:type="dxa"/>
        <w:tblInd w:w="4" w:type="dxa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008"/>
        <w:gridCol w:w="1088"/>
        <w:gridCol w:w="5132"/>
        <w:gridCol w:w="1104"/>
        <w:gridCol w:w="6548"/>
      </w:tblGrid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33.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Артикуляционная речевая гимнастика «Змейка», «Часики».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34.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60"/>
              <w:ind w:left="0" w:right="0" w:firstLine="0"/>
            </w:pPr>
            <w:r>
              <w:t xml:space="preserve">Развитие речевого дыхания. </w:t>
            </w:r>
          </w:p>
          <w:p w:rsidR="00F85115" w:rsidRDefault="007714A6">
            <w:pPr>
              <w:spacing w:after="0"/>
              <w:ind w:left="0" w:right="0" w:firstLine="0"/>
            </w:pPr>
            <w:r>
              <w:t xml:space="preserve">Упражнение «Ветряная мельница».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35.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280" w:firstLine="0"/>
              <w:jc w:val="both"/>
            </w:pPr>
            <w:r>
              <w:t xml:space="preserve">Дидактические игры на развитие речи. «Много – мало», «Кто это? Чьё это?».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36.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Дидактические игры на развитие речи «Кто заблудился?».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37.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Дидактические игры на развитие </w:t>
            </w:r>
            <w:proofErr w:type="gramStart"/>
            <w:r>
              <w:t>речи</w:t>
            </w:r>
            <w:proofErr w:type="gramEnd"/>
            <w:r>
              <w:t xml:space="preserve"> «Какие бывают иголки?».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38.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Дидактические игры на развитие речи «Ручка-ножка».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39.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Дидактические игры на развитие речи «Едим, летим, плывем».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40.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Логопедические игры. «Ёжик и барабан».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41.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Артикуляционная речевая гимнастика «Горка».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42.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724" w:firstLine="0"/>
              <w:jc w:val="both"/>
            </w:pPr>
            <w:proofErr w:type="spellStart"/>
            <w:r>
              <w:t>Логоритмические</w:t>
            </w:r>
            <w:proofErr w:type="spellEnd"/>
            <w:r>
              <w:t xml:space="preserve"> упражнения «По ягоды».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43.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Дидактические игры на развитие речи «Прятки».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lastRenderedPageBreak/>
              <w:t xml:space="preserve">44.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Артикуляционная речевая гимнастика «Маляр».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45.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Дидактические игры на развитие речи «Что вы видите вокруг?».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</w:tbl>
    <w:p w:rsidR="00F85115" w:rsidRDefault="00F85115">
      <w:pPr>
        <w:spacing w:after="0"/>
        <w:ind w:left="-1132" w:right="11862" w:firstLine="0"/>
      </w:pPr>
    </w:p>
    <w:tbl>
      <w:tblPr>
        <w:tblStyle w:val="TableGrid"/>
        <w:tblW w:w="14880" w:type="dxa"/>
        <w:tblInd w:w="4" w:type="dxa"/>
        <w:tblCellMar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008"/>
        <w:gridCol w:w="1088"/>
        <w:gridCol w:w="5132"/>
        <w:gridCol w:w="1104"/>
        <w:gridCol w:w="6548"/>
      </w:tblGrid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46.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Артикуляционная речевая гимнастика «Лошадка».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47.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Дидактические игры на </w:t>
            </w:r>
            <w:proofErr w:type="gramStart"/>
            <w:r>
              <w:t>развитие</w:t>
            </w:r>
            <w:proofErr w:type="gramEnd"/>
            <w:r>
              <w:t xml:space="preserve"> речи «Скажи </w:t>
            </w:r>
            <w:proofErr w:type="gramStart"/>
            <w:r>
              <w:t>какое</w:t>
            </w:r>
            <w:proofErr w:type="gramEnd"/>
            <w:r>
              <w:t xml:space="preserve">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48.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Дидактические игры на развитие речи «Найди точное слово».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49.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>Дидактические игры на развитие речи «</w:t>
            </w:r>
            <w:proofErr w:type="gramStart"/>
            <w:r>
              <w:t>Высокий</w:t>
            </w:r>
            <w:proofErr w:type="gramEnd"/>
            <w:r>
              <w:t xml:space="preserve"> – низкий».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50.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Дидактические игры на развитие речи «Кто у кого».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51.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>Дидактические игры на развитие речи «</w:t>
            </w:r>
            <w:proofErr w:type="gramStart"/>
            <w:r>
              <w:t>Один-много</w:t>
            </w:r>
            <w:proofErr w:type="gramEnd"/>
            <w:r>
              <w:t xml:space="preserve">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52.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>Дидактические игры на развитие речи «</w:t>
            </w:r>
            <w:proofErr w:type="gramStart"/>
            <w:r>
              <w:t>Кто</w:t>
            </w:r>
            <w:proofErr w:type="gramEnd"/>
            <w:r>
              <w:t xml:space="preserve"> что умеет делать».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53.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126" w:firstLine="0"/>
            </w:pPr>
            <w:r>
              <w:t xml:space="preserve">Дидактические игры на развитие речи  и логического мышления «Что будет, если…».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54.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126" w:firstLine="0"/>
            </w:pPr>
            <w:r>
              <w:t xml:space="preserve">Дидактические игры на развитие речи  и логического мышления «Что пропало?»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55.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126" w:firstLine="0"/>
            </w:pPr>
            <w:r>
              <w:t xml:space="preserve">Дидактические игры на развитие речи  и логического мышления «Что внутри?».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97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lastRenderedPageBreak/>
              <w:t xml:space="preserve">56.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126" w:firstLine="0"/>
            </w:pPr>
            <w:r>
              <w:t xml:space="preserve">Дидактические игры на развитие речи  и логического мышления «Как выглядит твой друг?».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57.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112" w:firstLine="0"/>
            </w:pPr>
            <w:r>
              <w:t xml:space="preserve">Дидактические игры на развитие речи  и логического мышления «Режим дня».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58.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Развитие речевого дыхания. «Играем в собачку».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59.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Упражнения на развитие моторики, внимания “Кто летит”.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60.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Артикуляционная речевая гимнастика «Чистим зубки», «Месим тесто».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61.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Развитие слухового внимания. «3 медведя», «Узнай, что звенит?».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62.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Упражнения на развитие восприятия “Хлопки”.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63.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Упражнения на развитие моторики, внимания. Пальчиковые игры.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64.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  <w:jc w:val="both"/>
            </w:pPr>
            <w:r>
              <w:t xml:space="preserve">Дидактические игры на развитие речи. «Кто это?», «Чьё это?».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65.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>Артикуляционная речевая гимнастика "</w:t>
            </w:r>
            <w:proofErr w:type="spellStart"/>
            <w:r>
              <w:t>Парашютик</w:t>
            </w:r>
            <w:proofErr w:type="spellEnd"/>
            <w:r>
              <w:t>"</w:t>
            </w:r>
            <w:proofErr w:type="gramStart"/>
            <w:r>
              <w:t>,"</w:t>
            </w:r>
            <w:proofErr w:type="gramEnd"/>
            <w:r>
              <w:t xml:space="preserve">Барабанщик».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6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66.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>Развитие слухового внимания. «Близко</w:t>
            </w:r>
            <w:r w:rsidR="005922BC">
              <w:t xml:space="preserve"> </w:t>
            </w:r>
            <w:r>
              <w:t xml:space="preserve">далеко».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67.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Дидактические игры на развитие речи. «Медведь и заяц», «Прятки».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  <w:tr w:rsidR="00F85115">
        <w:trPr>
          <w:trHeight w:val="652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364" w:right="0" w:firstLine="0"/>
            </w:pPr>
            <w:r>
              <w:t xml:space="preserve">68. </w:t>
            </w:r>
          </w:p>
        </w:tc>
        <w:tc>
          <w:tcPr>
            <w:tcW w:w="1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4" w:right="0" w:firstLine="0"/>
            </w:pPr>
            <w:r>
              <w:t xml:space="preserve"> 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Упражнения на развитие восприятия «Найди спрятанные предметы». </w:t>
            </w:r>
          </w:p>
        </w:tc>
        <w:tc>
          <w:tcPr>
            <w:tcW w:w="1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1 </w:t>
            </w:r>
          </w:p>
        </w:tc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115" w:rsidRDefault="007714A6">
            <w:pPr>
              <w:spacing w:after="0"/>
              <w:ind w:left="0" w:right="0" w:firstLine="0"/>
            </w:pPr>
            <w:r>
              <w:t xml:space="preserve">Выполнение действий по образцу и показу учителя, ответы на вопросы учителя. </w:t>
            </w:r>
          </w:p>
        </w:tc>
      </w:tr>
    </w:tbl>
    <w:p w:rsidR="00F85115" w:rsidRDefault="007714A6" w:rsidP="005922BC">
      <w:pPr>
        <w:spacing w:after="134"/>
        <w:ind w:left="0" w:right="0" w:firstLine="0"/>
        <w:jc w:val="both"/>
      </w:pPr>
      <w:r>
        <w:t xml:space="preserve"> </w:t>
      </w:r>
    </w:p>
    <w:p w:rsidR="00F85115" w:rsidRDefault="007714A6">
      <w:pPr>
        <w:spacing w:after="0"/>
        <w:ind w:left="0" w:right="0" w:firstLine="0"/>
        <w:jc w:val="both"/>
      </w:pPr>
      <w:r>
        <w:lastRenderedPageBreak/>
        <w:t xml:space="preserve"> </w:t>
      </w:r>
    </w:p>
    <w:p w:rsidR="00F85115" w:rsidRDefault="007714A6">
      <w:pPr>
        <w:spacing w:after="189"/>
        <w:ind w:left="0" w:right="188" w:firstLine="0"/>
        <w:jc w:val="right"/>
      </w:pPr>
      <w:r>
        <w:rPr>
          <w:b/>
          <w:sz w:val="36"/>
        </w:rPr>
        <w:t xml:space="preserve">Материально-техническое обеспечение. </w:t>
      </w:r>
    </w:p>
    <w:p w:rsidR="00F85115" w:rsidRDefault="007714A6">
      <w:pPr>
        <w:numPr>
          <w:ilvl w:val="0"/>
          <w:numId w:val="2"/>
        </w:numPr>
        <w:spacing w:after="238"/>
        <w:ind w:right="246" w:hanging="164"/>
      </w:pPr>
      <w:r>
        <w:t xml:space="preserve">Ноутбук </w:t>
      </w:r>
    </w:p>
    <w:p w:rsidR="00F85115" w:rsidRDefault="007714A6">
      <w:pPr>
        <w:numPr>
          <w:ilvl w:val="0"/>
          <w:numId w:val="2"/>
        </w:numPr>
        <w:spacing w:after="243"/>
        <w:ind w:right="246" w:hanging="164"/>
      </w:pPr>
      <w:r>
        <w:t xml:space="preserve">Дидактические игры по темам уроков </w:t>
      </w:r>
    </w:p>
    <w:p w:rsidR="00F85115" w:rsidRDefault="007714A6">
      <w:pPr>
        <w:spacing w:after="244"/>
        <w:ind w:left="-4" w:right="246"/>
      </w:pPr>
      <w:r>
        <w:t xml:space="preserve">-Набор картинок </w:t>
      </w:r>
      <w:proofErr w:type="gramStart"/>
      <w:r>
        <w:t>для</w:t>
      </w:r>
      <w:proofErr w:type="gramEnd"/>
      <w:r>
        <w:t xml:space="preserve"> «Зашумлённые предметы» </w:t>
      </w:r>
    </w:p>
    <w:p w:rsidR="00F85115" w:rsidRDefault="007714A6">
      <w:pPr>
        <w:spacing w:after="0" w:line="436" w:lineRule="auto"/>
        <w:ind w:left="-4" w:right="4159"/>
      </w:pPr>
      <w:r>
        <w:t xml:space="preserve">-Картотека упражнений для пальчиковой гимнастики - Картотека упражнений артикуляционной гимнастики </w:t>
      </w:r>
    </w:p>
    <w:p w:rsidR="00F85115" w:rsidRDefault="007714A6">
      <w:pPr>
        <w:spacing w:after="0"/>
        <w:ind w:left="0" w:right="0" w:firstLine="0"/>
      </w:pPr>
      <w:r>
        <w:rPr>
          <w:sz w:val="24"/>
        </w:rPr>
        <w:t xml:space="preserve"> </w:t>
      </w:r>
    </w:p>
    <w:p w:rsidR="00F85115" w:rsidRDefault="007714A6">
      <w:pPr>
        <w:spacing w:after="0"/>
        <w:ind w:left="0" w:right="0" w:firstLine="0"/>
      </w:pPr>
      <w:r>
        <w:rPr>
          <w:sz w:val="24"/>
        </w:rPr>
        <w:t xml:space="preserve"> </w:t>
      </w:r>
      <w:bookmarkStart w:id="0" w:name="_GoBack"/>
      <w:bookmarkEnd w:id="0"/>
    </w:p>
    <w:sectPr w:rsidR="00F85115" w:rsidSect="005922BC">
      <w:headerReference w:type="even" r:id="rId12"/>
      <w:headerReference w:type="default" r:id="rId13"/>
      <w:headerReference w:type="first" r:id="rId14"/>
      <w:pgSz w:w="16836" w:h="11908" w:orient="landscape"/>
      <w:pgMar w:top="851" w:right="4974" w:bottom="1068" w:left="11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6B" w:rsidRDefault="000E126B">
      <w:pPr>
        <w:spacing w:after="0" w:line="240" w:lineRule="auto"/>
      </w:pPr>
      <w:r>
        <w:separator/>
      </w:r>
    </w:p>
  </w:endnote>
  <w:endnote w:type="continuationSeparator" w:id="0">
    <w:p w:rsidR="000E126B" w:rsidRDefault="000E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6B" w:rsidRDefault="000E126B">
      <w:pPr>
        <w:spacing w:after="0" w:line="240" w:lineRule="auto"/>
      </w:pPr>
      <w:r>
        <w:separator/>
      </w:r>
    </w:p>
  </w:footnote>
  <w:footnote w:type="continuationSeparator" w:id="0">
    <w:p w:rsidR="000E126B" w:rsidRDefault="000E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62" w:rsidRDefault="003D2962">
    <w:pPr>
      <w:spacing w:after="0"/>
      <w:ind w:left="0" w:right="0" w:firstLine="0"/>
    </w:pP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62" w:rsidRDefault="003D2962">
    <w:pPr>
      <w:spacing w:after="0"/>
      <w:ind w:left="0" w:right="0" w:firstLine="0"/>
    </w:pPr>
    <w: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62" w:rsidRDefault="003D2962">
    <w:pPr>
      <w:spacing w:after="0"/>
      <w:ind w:left="0" w:right="0" w:firstLine="0"/>
    </w:pPr>
    <w:r>
      <w:t xml:space="preserve">-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62" w:rsidRDefault="003D2962">
    <w:pPr>
      <w:spacing w:after="160"/>
      <w:ind w:left="0" w:righ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62" w:rsidRDefault="003D2962">
    <w:pPr>
      <w:spacing w:after="160"/>
      <w:ind w:left="0" w:righ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62" w:rsidRDefault="003D2962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4F7"/>
    <w:multiLevelType w:val="hybridMultilevel"/>
    <w:tmpl w:val="6B7608AA"/>
    <w:lvl w:ilvl="0" w:tplc="E35272AA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F211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25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48F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4B5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262A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642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856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A5A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0845BD"/>
    <w:multiLevelType w:val="hybridMultilevel"/>
    <w:tmpl w:val="6D9A205C"/>
    <w:lvl w:ilvl="0" w:tplc="AC523C3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E49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0ADA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0C72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C6D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B6B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5A02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C59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8BF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5"/>
    <w:rsid w:val="00047ECD"/>
    <w:rsid w:val="000E126B"/>
    <w:rsid w:val="00247767"/>
    <w:rsid w:val="002A3668"/>
    <w:rsid w:val="003D2962"/>
    <w:rsid w:val="00557C7D"/>
    <w:rsid w:val="005922BC"/>
    <w:rsid w:val="005A61AF"/>
    <w:rsid w:val="007714A6"/>
    <w:rsid w:val="00863EA4"/>
    <w:rsid w:val="008A1ABF"/>
    <w:rsid w:val="00C22805"/>
    <w:rsid w:val="00CC3C66"/>
    <w:rsid w:val="00CD6288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93"/>
      <w:ind w:left="10" w:right="97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9"/>
      <w:ind w:left="10" w:right="4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B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59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2BC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93"/>
      <w:ind w:left="10" w:right="97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9"/>
      <w:ind w:left="10" w:right="4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B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592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2B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12</cp:revision>
  <dcterms:created xsi:type="dcterms:W3CDTF">2022-09-12T13:32:00Z</dcterms:created>
  <dcterms:modified xsi:type="dcterms:W3CDTF">2022-12-16T18:25:00Z</dcterms:modified>
</cp:coreProperties>
</file>